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5892" w14:textId="77777777" w:rsidR="00F740BF" w:rsidRDefault="007C13F2">
      <w:pPr>
        <w:spacing w:after="0"/>
        <w:ind w:left="10" w:right="5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City of Baker School Board </w:t>
      </w:r>
    </w:p>
    <w:p w14:paraId="2A59D2B9" w14:textId="77777777" w:rsidR="00F740BF" w:rsidRDefault="007C13F2">
      <w:pPr>
        <w:spacing w:after="0"/>
        <w:ind w:left="10" w:right="20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Board Meeting Agenda </w:t>
      </w:r>
    </w:p>
    <w:p w14:paraId="52F5DC72" w14:textId="77777777" w:rsidR="00F740BF" w:rsidRDefault="007C13F2">
      <w:pPr>
        <w:spacing w:after="0"/>
        <w:ind w:left="10" w:right="20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Tuesday, December 2, 2025, 6:00 P.M. </w:t>
      </w:r>
    </w:p>
    <w:p w14:paraId="3D16E811" w14:textId="77777777" w:rsidR="00F740BF" w:rsidRDefault="007C13F2">
      <w:pPr>
        <w:spacing w:after="0"/>
        <w:ind w:left="10" w:right="20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School Board Office </w:t>
      </w:r>
    </w:p>
    <w:p w14:paraId="32D1A82C" w14:textId="77777777" w:rsidR="00F740BF" w:rsidRDefault="007C13F2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Monique Butler, President – Presiding </w:t>
      </w:r>
    </w:p>
    <w:p w14:paraId="302D6B37" w14:textId="77777777" w:rsidR="00F740BF" w:rsidRDefault="007C13F2">
      <w:pPr>
        <w:spacing w:after="1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76DE8B" w14:textId="77777777" w:rsidR="00F740BF" w:rsidRDefault="007C13F2">
      <w:pPr>
        <w:spacing w:after="0"/>
        <w:ind w:left="1296"/>
      </w:pPr>
      <w:r>
        <w:rPr>
          <w:color w:val="181818"/>
          <w:sz w:val="24"/>
        </w:rPr>
        <w:t>“</w:t>
      </w:r>
      <w:r>
        <w:rPr>
          <w:rFonts w:ascii="Arial" w:eastAsia="Arial" w:hAnsi="Arial" w:cs="Arial"/>
          <w:sz w:val="24"/>
        </w:rPr>
        <w:t>Every decision we make should open a door for a child.”</w:t>
      </w:r>
      <w:r>
        <w:rPr>
          <w:sz w:val="24"/>
        </w:rPr>
        <w:t xml:space="preserve"> </w:t>
      </w:r>
    </w:p>
    <w:p w14:paraId="404451DD" w14:textId="77777777" w:rsidR="00F740BF" w:rsidRDefault="007C13F2">
      <w:pPr>
        <w:spacing w:after="0"/>
        <w:ind w:left="1296"/>
      </w:pPr>
      <w:r>
        <w:rPr>
          <w:color w:val="181818"/>
          <w:sz w:val="21"/>
        </w:rPr>
        <w:t xml:space="preserve"> </w:t>
      </w:r>
    </w:p>
    <w:p w14:paraId="18055D2F" w14:textId="77777777" w:rsidR="00F740BF" w:rsidRDefault="007C13F2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Meeting Commencement  </w:t>
      </w:r>
    </w:p>
    <w:p w14:paraId="20D49C02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Call to Order  </w:t>
      </w:r>
    </w:p>
    <w:p w14:paraId="1771BA97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Roll Call  </w:t>
      </w:r>
    </w:p>
    <w:p w14:paraId="010FFFBC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Silent Meditation  </w:t>
      </w:r>
    </w:p>
    <w:p w14:paraId="5DD290B5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Pledge of Allegiance  </w:t>
      </w:r>
    </w:p>
    <w:p w14:paraId="72065F8C" w14:textId="77777777" w:rsidR="00F740BF" w:rsidRDefault="007C13F2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Welcome of Visitors  </w:t>
      </w:r>
    </w:p>
    <w:p w14:paraId="798C6375" w14:textId="77777777" w:rsidR="00F740BF" w:rsidRDefault="007C13F2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Recognitions  </w:t>
      </w:r>
    </w:p>
    <w:p w14:paraId="19D08B66" w14:textId="77777777" w:rsidR="00F740BF" w:rsidRDefault="007C13F2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Approval of Agenda (Action)  </w:t>
      </w:r>
    </w:p>
    <w:p w14:paraId="70808053" w14:textId="77777777" w:rsidR="00F740BF" w:rsidRDefault="007C13F2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Action Items-The public may comment on Action Items. Public Comment is limited to 2 minutes per individual.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C7D9CE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Consideration and Approval of Minutes from the School Board Meeting of 11-5-2025. </w:t>
      </w:r>
    </w:p>
    <w:p w14:paraId="69FB6BCE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Consideration and Acceptance of Monthly Financial Reports including Budget to Actual Comparisons for the Period Ending October 31, 2025. </w:t>
      </w:r>
    </w:p>
    <w:p w14:paraId="6D63B1F9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Consideration and Approval of updates to Board Policy B-2.2 Duties of Board Members. </w:t>
      </w:r>
    </w:p>
    <w:p w14:paraId="24AF8C21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Consideration and approval of LOUISIANA COMPLIANCE QUESTIONNAIRE (For Audit Engagements of Governments) for period ending June 30, 2025. </w:t>
      </w:r>
    </w:p>
    <w:p w14:paraId="7D9F8C66" w14:textId="77777777" w:rsidR="00F740BF" w:rsidRDefault="007C13F2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Information Items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DA3105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Report from Helix </w:t>
      </w:r>
    </w:p>
    <w:p w14:paraId="09977259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Act 354 of the 2025 Regular Session </w:t>
      </w:r>
    </w:p>
    <w:p w14:paraId="120A789B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Policy Review </w:t>
      </w:r>
    </w:p>
    <w:p w14:paraId="36C19598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SPS Updates </w:t>
      </w:r>
    </w:p>
    <w:p w14:paraId="3B94C667" w14:textId="77777777" w:rsidR="00F740BF" w:rsidRDefault="007C13F2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Announcements </w:t>
      </w:r>
    </w:p>
    <w:p w14:paraId="558C439F" w14:textId="77777777" w:rsidR="00F740BF" w:rsidRDefault="007C13F2">
      <w:pPr>
        <w:numPr>
          <w:ilvl w:val="1"/>
          <w:numId w:val="1"/>
        </w:numPr>
        <w:spacing w:after="5" w:line="248" w:lineRule="auto"/>
        <w:ind w:right="5" w:hanging="360"/>
      </w:pPr>
      <w:r>
        <w:rPr>
          <w:rFonts w:ascii="Times New Roman" w:eastAsia="Times New Roman" w:hAnsi="Times New Roman" w:cs="Times New Roman"/>
          <w:sz w:val="20"/>
        </w:rPr>
        <w:t xml:space="preserve">Date of Next Meeting – January 6, 2026 </w:t>
      </w:r>
    </w:p>
    <w:p w14:paraId="7F7961CB" w14:textId="77777777" w:rsidR="00B61796" w:rsidRPr="00B61796" w:rsidRDefault="007C13F2" w:rsidP="00B61796">
      <w:pPr>
        <w:numPr>
          <w:ilvl w:val="0"/>
          <w:numId w:val="1"/>
        </w:numPr>
        <w:spacing w:after="43" w:line="234" w:lineRule="auto"/>
        <w:ind w:left="551" w:firstLine="143"/>
      </w:pPr>
      <w:r w:rsidRPr="00B61796">
        <w:rPr>
          <w:rFonts w:ascii="Times New Roman" w:eastAsia="Times New Roman" w:hAnsi="Times New Roman" w:cs="Times New Roman"/>
          <w:b/>
          <w:sz w:val="20"/>
        </w:rPr>
        <w:t>Adjournment (Action)</w:t>
      </w:r>
      <w:r w:rsidRPr="00B61796">
        <w:rPr>
          <w:rFonts w:ascii="Times New Roman" w:eastAsia="Times New Roman" w:hAnsi="Times New Roman" w:cs="Times New Roman"/>
          <w:sz w:val="20"/>
        </w:rPr>
        <w:t xml:space="preserve"> </w:t>
      </w:r>
    </w:p>
    <w:p w14:paraId="7B22A248" w14:textId="77777777" w:rsidR="00B61796" w:rsidRPr="00B61796" w:rsidRDefault="00B61796" w:rsidP="00B61796">
      <w:pPr>
        <w:spacing w:after="43" w:line="234" w:lineRule="auto"/>
        <w:ind w:left="694"/>
      </w:pPr>
    </w:p>
    <w:p w14:paraId="1A4C5ABD" w14:textId="77777777" w:rsidR="00B61796" w:rsidRPr="00B61796" w:rsidRDefault="00B61796" w:rsidP="00B61796">
      <w:pPr>
        <w:spacing w:after="43" w:line="234" w:lineRule="auto"/>
        <w:ind w:left="694"/>
      </w:pPr>
    </w:p>
    <w:p w14:paraId="3B671B32" w14:textId="77777777" w:rsidR="00B61796" w:rsidRPr="00B61796" w:rsidRDefault="00B61796" w:rsidP="00B61796">
      <w:pPr>
        <w:spacing w:after="43" w:line="234" w:lineRule="auto"/>
        <w:ind w:left="694"/>
      </w:pPr>
    </w:p>
    <w:p w14:paraId="5E9220F7" w14:textId="39174194" w:rsidR="00B61796" w:rsidRPr="00B61796" w:rsidRDefault="00B61796" w:rsidP="00B61796">
      <w:pPr>
        <w:spacing w:after="43" w:line="234" w:lineRule="auto"/>
        <w:ind w:left="694"/>
      </w:pPr>
    </w:p>
    <w:p w14:paraId="66FB899A" w14:textId="5E3AB31F" w:rsidR="00B61796" w:rsidRDefault="00B61796" w:rsidP="00B61796">
      <w:pPr>
        <w:spacing w:after="43" w:line="234" w:lineRule="auto"/>
        <w:ind w:left="694"/>
        <w:rPr>
          <w:rFonts w:ascii="Times New Roman" w:eastAsia="Times New Roman" w:hAnsi="Times New Roman" w:cs="Times New Roman"/>
          <w:sz w:val="18"/>
        </w:rPr>
      </w:pPr>
    </w:p>
    <w:p w14:paraId="187E9BD7" w14:textId="32C54A62" w:rsidR="00B61796" w:rsidRDefault="00B61796" w:rsidP="00B61796">
      <w:pPr>
        <w:spacing w:after="43" w:line="234" w:lineRule="auto"/>
        <w:ind w:left="694"/>
        <w:rPr>
          <w:rFonts w:ascii="Times New Roman" w:eastAsia="Times New Roman" w:hAnsi="Times New Roman" w:cs="Times New Roman"/>
          <w:sz w:val="18"/>
        </w:rPr>
      </w:pPr>
    </w:p>
    <w:p w14:paraId="02AB0413" w14:textId="65A8EC7F" w:rsidR="00B61796" w:rsidRDefault="00B61796" w:rsidP="00B61796">
      <w:pPr>
        <w:spacing w:after="43" w:line="234" w:lineRule="auto"/>
        <w:ind w:left="694"/>
        <w:rPr>
          <w:rFonts w:ascii="Times New Roman" w:eastAsia="Times New Roman" w:hAnsi="Times New Roman" w:cs="Times New Roman"/>
          <w:sz w:val="18"/>
        </w:rPr>
      </w:pPr>
    </w:p>
    <w:p w14:paraId="14E0199F" w14:textId="208BC98D" w:rsidR="00B61796" w:rsidRDefault="00B61796" w:rsidP="00B61796">
      <w:pPr>
        <w:spacing w:after="43" w:line="234" w:lineRule="auto"/>
        <w:ind w:left="694"/>
        <w:rPr>
          <w:rFonts w:ascii="Times New Roman" w:eastAsia="Times New Roman" w:hAnsi="Times New Roman" w:cs="Times New Roman"/>
          <w:sz w:val="18"/>
        </w:rPr>
      </w:pPr>
    </w:p>
    <w:p w14:paraId="1167B0CD" w14:textId="71DAAB06" w:rsidR="00B61796" w:rsidRDefault="00B61796" w:rsidP="00B61796">
      <w:pPr>
        <w:spacing w:after="43" w:line="234" w:lineRule="auto"/>
        <w:ind w:left="694"/>
        <w:rPr>
          <w:rFonts w:ascii="Times New Roman" w:eastAsia="Times New Roman" w:hAnsi="Times New Roman" w:cs="Times New Roman"/>
          <w:sz w:val="18"/>
        </w:rPr>
      </w:pPr>
    </w:p>
    <w:p w14:paraId="728B9273" w14:textId="12DCA7C0" w:rsidR="00B61796" w:rsidRDefault="00B61796" w:rsidP="00B61796">
      <w:pPr>
        <w:spacing w:after="43" w:line="234" w:lineRule="auto"/>
        <w:ind w:left="694"/>
        <w:rPr>
          <w:rFonts w:ascii="Times New Roman" w:eastAsia="Times New Roman" w:hAnsi="Times New Roman" w:cs="Times New Roman"/>
          <w:sz w:val="18"/>
        </w:rPr>
      </w:pPr>
    </w:p>
    <w:p w14:paraId="63FFC444" w14:textId="77777777" w:rsidR="00B61796" w:rsidRDefault="00B61796" w:rsidP="00B61796">
      <w:pPr>
        <w:spacing w:after="43" w:line="234" w:lineRule="auto"/>
        <w:ind w:left="694"/>
        <w:rPr>
          <w:noProof/>
        </w:rPr>
      </w:pPr>
    </w:p>
    <w:p w14:paraId="57145E40" w14:textId="77777777" w:rsidR="00B61796" w:rsidRDefault="00B61796" w:rsidP="00B61796">
      <w:pPr>
        <w:spacing w:after="43" w:line="234" w:lineRule="auto"/>
        <w:ind w:left="694"/>
        <w:rPr>
          <w:noProof/>
        </w:rPr>
      </w:pPr>
    </w:p>
    <w:p w14:paraId="53132B80" w14:textId="77777777" w:rsidR="00B61796" w:rsidRDefault="00B61796" w:rsidP="00B61796">
      <w:pPr>
        <w:spacing w:after="43" w:line="234" w:lineRule="auto"/>
        <w:ind w:left="694"/>
        <w:rPr>
          <w:noProof/>
        </w:rPr>
      </w:pPr>
    </w:p>
    <w:p w14:paraId="2B6275AB" w14:textId="77777777" w:rsidR="00B61796" w:rsidRDefault="00B61796" w:rsidP="00B61796">
      <w:pPr>
        <w:spacing w:after="43" w:line="234" w:lineRule="auto"/>
        <w:ind w:left="694"/>
        <w:rPr>
          <w:noProof/>
        </w:rPr>
      </w:pPr>
    </w:p>
    <w:p w14:paraId="55D1B3A9" w14:textId="21789E6D" w:rsidR="00B61796" w:rsidRDefault="00B61796" w:rsidP="00B61796">
      <w:pPr>
        <w:spacing w:after="43" w:line="234" w:lineRule="auto"/>
        <w:ind w:left="694"/>
        <w:rPr>
          <w:rFonts w:ascii="Times New Roman" w:eastAsia="Times New Roman" w:hAnsi="Times New Roman" w:cs="Times New Roman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3DF0C9" wp14:editId="390960B6">
            <wp:simplePos x="0" y="0"/>
            <wp:positionH relativeFrom="column">
              <wp:posOffset>-14856</wp:posOffset>
            </wp:positionH>
            <wp:positionV relativeFrom="paragraph">
              <wp:posOffset>157109</wp:posOffset>
            </wp:positionV>
            <wp:extent cx="330200" cy="32766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3D4F7" w14:textId="1CC1B6DA" w:rsidR="00F740BF" w:rsidRDefault="007C13F2" w:rsidP="00B61796">
      <w:pPr>
        <w:spacing w:after="43" w:line="234" w:lineRule="auto"/>
        <w:ind w:left="694"/>
      </w:pPr>
      <w:r w:rsidRPr="00B61796">
        <w:rPr>
          <w:rFonts w:ascii="Times New Roman" w:eastAsia="Times New Roman" w:hAnsi="Times New Roman" w:cs="Times New Roman"/>
          <w:sz w:val="18"/>
        </w:rPr>
        <w:t xml:space="preserve">In accordance with the Americans with Disabilities Act, if you need special assistance, please contact </w:t>
      </w:r>
      <w:r w:rsidR="00B61796" w:rsidRPr="00B61796">
        <w:rPr>
          <w:rFonts w:ascii="Times New Roman" w:eastAsia="Times New Roman" w:hAnsi="Times New Roman" w:cs="Times New Roman"/>
          <w:sz w:val="18"/>
        </w:rPr>
        <w:t>Catrina Blackmore</w:t>
      </w:r>
      <w:r w:rsidRPr="00B61796">
        <w:rPr>
          <w:rFonts w:ascii="Times New Roman" w:eastAsia="Times New Roman" w:hAnsi="Times New Roman" w:cs="Times New Roman"/>
          <w:sz w:val="18"/>
        </w:rPr>
        <w:t xml:space="preserve"> at 225.774.5795 to describe the assistance that is necessary. </w:t>
      </w:r>
    </w:p>
    <w:sectPr w:rsidR="00F740BF">
      <w:pgSz w:w="12240" w:h="15840"/>
      <w:pgMar w:top="1440" w:right="1288" w:bottom="1440" w:left="3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950B5"/>
    <w:multiLevelType w:val="hybridMultilevel"/>
    <w:tmpl w:val="F6CA4260"/>
    <w:lvl w:ilvl="0" w:tplc="C0D06DEE">
      <w:start w:val="1"/>
      <w:numFmt w:val="upperLetter"/>
      <w:lvlText w:val="%1."/>
      <w:lvlJc w:val="left"/>
      <w:pPr>
        <w:ind w:left="1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F2F132">
      <w:start w:val="1"/>
      <w:numFmt w:val="decimal"/>
      <w:lvlText w:val="%2.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10D55C">
      <w:start w:val="1"/>
      <w:numFmt w:val="lowerRoman"/>
      <w:lvlText w:val="%3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2F540">
      <w:start w:val="1"/>
      <w:numFmt w:val="decimal"/>
      <w:lvlText w:val="%4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C4A66">
      <w:start w:val="1"/>
      <w:numFmt w:val="lowerLetter"/>
      <w:lvlText w:val="%5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9C0F08">
      <w:start w:val="1"/>
      <w:numFmt w:val="lowerRoman"/>
      <w:lvlText w:val="%6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40586">
      <w:start w:val="1"/>
      <w:numFmt w:val="decimal"/>
      <w:lvlText w:val="%7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0434AC">
      <w:start w:val="1"/>
      <w:numFmt w:val="lowerLetter"/>
      <w:lvlText w:val="%8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892FC">
      <w:start w:val="1"/>
      <w:numFmt w:val="lowerRoman"/>
      <w:lvlText w:val="%9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664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BF"/>
    <w:rsid w:val="00020616"/>
    <w:rsid w:val="0023738A"/>
    <w:rsid w:val="00562AA1"/>
    <w:rsid w:val="006E4097"/>
    <w:rsid w:val="007C13F2"/>
    <w:rsid w:val="007D4509"/>
    <w:rsid w:val="00B61796"/>
    <w:rsid w:val="00BA3D50"/>
    <w:rsid w:val="00CE1CA0"/>
    <w:rsid w:val="00E72D52"/>
    <w:rsid w:val="00F7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0F2C"/>
  <w15:docId w15:val="{40AF6AB6-FA36-4958-BB66-D187DD0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edf97-424e-44d4-ba01-9450c68df3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DD80D8F85D041851D89693EE6B616" ma:contentTypeVersion="15" ma:contentTypeDescription="Create a new document." ma:contentTypeScope="" ma:versionID="d564e09c2ad98420fd7703b033423941">
  <xsd:schema xmlns:xsd="http://www.w3.org/2001/XMLSchema" xmlns:xs="http://www.w3.org/2001/XMLSchema" xmlns:p="http://schemas.microsoft.com/office/2006/metadata/properties" xmlns:ns3="d85edf97-424e-44d4-ba01-9450c68df3ad" xmlns:ns4="ff9d9d3c-db7a-4959-9a87-4ff22097be4b" targetNamespace="http://schemas.microsoft.com/office/2006/metadata/properties" ma:root="true" ma:fieldsID="1183a60ed246a4be5bc29816a16ff2a6" ns3:_="" ns4:_="">
    <xsd:import namespace="d85edf97-424e-44d4-ba01-9450c68df3ad"/>
    <xsd:import namespace="ff9d9d3c-db7a-4959-9a87-4ff22097b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edf97-424e-44d4-ba01-9450c68df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9d3c-db7a-4959-9a87-4ff22097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E617D-DF8E-4EFF-AFF0-8B0954CEDAA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85edf97-424e-44d4-ba01-9450c68df3a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f9d9d3c-db7a-4959-9a87-4ff22097be4b"/>
  </ds:schemaRefs>
</ds:datastoreItem>
</file>

<file path=customXml/itemProps2.xml><?xml version="1.0" encoding="utf-8"?>
<ds:datastoreItem xmlns:ds="http://schemas.openxmlformats.org/officeDocument/2006/customXml" ds:itemID="{181E1695-1F11-470D-999F-2A32509D7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544DB-C0F4-4304-9806-15024DAAC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edf97-424e-44d4-ba01-9450c68df3ad"/>
    <ds:schemaRef ds:uri="ff9d9d3c-db7a-4959-9a87-4ff22097b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L. Blackmore</dc:creator>
  <cp:keywords/>
  <dc:description/>
  <cp:lastModifiedBy>Catrina L. Blackmore</cp:lastModifiedBy>
  <cp:revision>2</cp:revision>
  <cp:lastPrinted>2025-11-20T19:01:00Z</cp:lastPrinted>
  <dcterms:created xsi:type="dcterms:W3CDTF">2025-11-21T18:29:00Z</dcterms:created>
  <dcterms:modified xsi:type="dcterms:W3CDTF">2025-11-21T18:29:00Z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0x010100434DD80D8F85D041851D89693EE6B616</vt:lpwstr>
  </property>
</Properties>
</file>